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A8" w:rsidRPr="001376A4" w:rsidRDefault="001376A4" w:rsidP="001376A4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1376A4">
        <w:rPr>
          <w:rFonts w:ascii="Calibri" w:hAnsi="Calibri"/>
          <w:sz w:val="22"/>
          <w:szCs w:val="22"/>
        </w:rPr>
        <w:t>Obowiązkowe przeglądy domów jednorodzinnych</w:t>
      </w:r>
    </w:p>
    <w:p w:rsidR="002251DE" w:rsidRPr="00CE46A8" w:rsidRDefault="00BF7FC3" w:rsidP="00CE46A8">
      <w:pPr>
        <w:pStyle w:val="Nagwek2"/>
        <w:jc w:val="both"/>
        <w:rPr>
          <w:rFonts w:ascii="Calibri" w:hAnsi="Calibri"/>
          <w:b w:val="0"/>
          <w:sz w:val="22"/>
          <w:szCs w:val="22"/>
        </w:rPr>
      </w:pPr>
      <w:r w:rsidRPr="00CE46A8">
        <w:rPr>
          <w:rFonts w:ascii="Calibri" w:hAnsi="Calibri"/>
          <w:b w:val="0"/>
          <w:sz w:val="22"/>
          <w:szCs w:val="22"/>
        </w:rPr>
        <w:t>Będąc właścicielem domu jednorodzinnego jesteśmy zobowiązani do dbania o jego stan techniczny</w:t>
      </w:r>
      <w:r w:rsidR="00CE46A8">
        <w:rPr>
          <w:rFonts w:ascii="Calibri" w:hAnsi="Calibri"/>
          <w:b w:val="0"/>
          <w:sz w:val="22"/>
          <w:szCs w:val="22"/>
        </w:rPr>
        <w:t>,</w:t>
      </w:r>
      <w:r w:rsidRPr="00CE46A8">
        <w:rPr>
          <w:rFonts w:ascii="Calibri" w:hAnsi="Calibri"/>
          <w:b w:val="0"/>
          <w:sz w:val="22"/>
          <w:szCs w:val="22"/>
        </w:rPr>
        <w:t xml:space="preserve"> w tym</w:t>
      </w:r>
      <w:r w:rsidR="00CE46A8">
        <w:rPr>
          <w:rFonts w:ascii="Calibri" w:hAnsi="Calibri"/>
          <w:b w:val="0"/>
          <w:sz w:val="22"/>
          <w:szCs w:val="22"/>
        </w:rPr>
        <w:t xml:space="preserve"> - </w:t>
      </w:r>
      <w:r w:rsidRPr="00CE46A8">
        <w:rPr>
          <w:rFonts w:ascii="Calibri" w:hAnsi="Calibri"/>
          <w:b w:val="0"/>
          <w:sz w:val="22"/>
          <w:szCs w:val="22"/>
        </w:rPr>
        <w:t xml:space="preserve"> do wykonywania okresowych przeglądów wymaganych przepisami prawa. Po każdej kontroli powinien zostać sporządzony protokół przez osobę do tego uprawnioną, należy pamiętać aby przechowywać wszelkie dokumenty z przeglądów.</w:t>
      </w:r>
    </w:p>
    <w:p w:rsidR="002251DE" w:rsidRDefault="00BF7FC3" w:rsidP="00CE46A8">
      <w:pPr>
        <w:pStyle w:val="Nagwek2"/>
        <w:jc w:val="both"/>
        <w:rPr>
          <w:rFonts w:ascii="Calibri" w:hAnsi="Calibri"/>
          <w:sz w:val="22"/>
          <w:szCs w:val="22"/>
        </w:rPr>
      </w:pPr>
      <w:r w:rsidRPr="006F1AAA">
        <w:rPr>
          <w:rStyle w:val="Mocnowyrniony"/>
          <w:rFonts w:ascii="Calibri" w:hAnsi="Calibri"/>
          <w:sz w:val="22"/>
          <w:szCs w:val="22"/>
        </w:rPr>
        <w:t xml:space="preserve">Niewykonanie w odpowiednim terminie wymaganych przeglądów domu jednorodzinnego skutkuje w przypadku szkody możliwością odmowy przez Ubezpieczyciela odszkodowania. </w:t>
      </w:r>
      <w:r w:rsidRPr="004B518E">
        <w:rPr>
          <w:rFonts w:ascii="Calibri" w:hAnsi="Calibri"/>
          <w:b w:val="0"/>
          <w:sz w:val="22"/>
          <w:szCs w:val="22"/>
          <w:u w:val="single"/>
        </w:rPr>
        <w:t xml:space="preserve">Brak obowiązkowych przeglądów technicznych domku jednorodzinnego nie będzie skutkować brakiem odszkodowania po szkodzie </w:t>
      </w:r>
      <w:r w:rsidRPr="004B518E">
        <w:rPr>
          <w:rFonts w:ascii="Calibri" w:hAnsi="Calibri"/>
          <w:sz w:val="22"/>
          <w:szCs w:val="22"/>
          <w:u w:val="single"/>
        </w:rPr>
        <w:t>jedynie</w:t>
      </w:r>
      <w:r w:rsidRPr="004B518E">
        <w:rPr>
          <w:rFonts w:ascii="Calibri" w:hAnsi="Calibri"/>
          <w:b w:val="0"/>
          <w:sz w:val="22"/>
          <w:szCs w:val="22"/>
          <w:u w:val="single"/>
        </w:rPr>
        <w:t xml:space="preserve"> jeśli nie miało to wpływu na zaistnienie wypadku ubezpieczeniowego.</w:t>
      </w:r>
      <w:bookmarkStart w:id="0" w:name="_GoBack"/>
      <w:bookmarkEnd w:id="0"/>
    </w:p>
    <w:tbl>
      <w:tblPr>
        <w:tblpPr w:leftFromText="141" w:rightFromText="141" w:vertAnchor="page" w:horzAnchor="margin" w:tblpXSpec="center" w:tblpY="4846"/>
        <w:tblW w:w="99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7"/>
        <w:gridCol w:w="3310"/>
      </w:tblGrid>
      <w:tr w:rsidR="001376A4" w:rsidRPr="006F1AAA" w:rsidTr="001376A4"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Style w:val="Mocnowyrniony"/>
                <w:rFonts w:ascii="Calibri" w:hAnsi="Calibri"/>
                <w:sz w:val="22"/>
                <w:szCs w:val="22"/>
              </w:rPr>
              <w:t>Zakres przeglądu / konserwacji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Style w:val="Mocnowyrniony"/>
                <w:rFonts w:ascii="Calibri" w:hAnsi="Calibri"/>
                <w:sz w:val="22"/>
                <w:szCs w:val="22"/>
              </w:rPr>
              <w:t>Częstotliwość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376A4" w:rsidRPr="006F1AAA" w:rsidTr="001376A4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Sprawdzenie stanu technicznego </w:t>
            </w:r>
            <w:r w:rsidRPr="00CE46A8">
              <w:rPr>
                <w:rFonts w:ascii="Calibri" w:hAnsi="Calibri"/>
                <w:b/>
                <w:sz w:val="22"/>
                <w:szCs w:val="22"/>
              </w:rPr>
              <w:t>instalacji gazowej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co najmniej raz w roku </w:t>
            </w:r>
          </w:p>
        </w:tc>
      </w:tr>
      <w:tr w:rsidR="001376A4" w:rsidRPr="006F1AAA" w:rsidTr="001376A4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Sprawdzenie stanu technicznego </w:t>
            </w:r>
            <w:r w:rsidRPr="00CE46A8">
              <w:rPr>
                <w:rFonts w:ascii="Calibri" w:hAnsi="Calibri"/>
                <w:b/>
                <w:sz w:val="22"/>
                <w:szCs w:val="22"/>
              </w:rPr>
              <w:t>przewodów kominowych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: dymowych, spalinowych, wentylacyjnych </w:t>
            </w: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co najmniej raz w roku </w:t>
            </w:r>
          </w:p>
        </w:tc>
      </w:tr>
      <w:tr w:rsidR="001376A4" w:rsidRPr="006F1AAA" w:rsidTr="001376A4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>Sprawdzenie </w:t>
            </w:r>
            <w:r w:rsidRPr="001376A4">
              <w:rPr>
                <w:rFonts w:ascii="Calibri" w:hAnsi="Calibri"/>
                <w:b/>
                <w:sz w:val="22"/>
                <w:szCs w:val="22"/>
              </w:rPr>
              <w:t>stanu technicznego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 i przydatności </w:t>
            </w:r>
            <w:r w:rsidRPr="00CE46A8">
              <w:rPr>
                <w:rFonts w:ascii="Calibri" w:hAnsi="Calibri"/>
                <w:b/>
                <w:sz w:val="22"/>
                <w:szCs w:val="22"/>
              </w:rPr>
              <w:t>obiektu budowlanego</w:t>
            </w:r>
            <w:r w:rsidRPr="006F1AAA">
              <w:rPr>
                <w:rFonts w:ascii="Calibri" w:hAnsi="Calibri"/>
                <w:sz w:val="22"/>
                <w:szCs w:val="22"/>
              </w:rPr>
              <w:t>, estetyki tego obiektu  oraz jego otoczenia (w tym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 ścian zewnętrznych,   balustrad, loggii i balkonów, urządzeń zamocowanych do ścian i dachu, elementów odwodnienia budynku oraz obróbek blacharskich, pokryć dachowych, instalacji c.o. i ciepłej wody użytkowej, instalacji kanalizacyjnej, przejść przyłączy instalacyjnych przez ściany budynku) </w:t>
            </w: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co najmniej raz na pięć lat </w:t>
            </w:r>
          </w:p>
        </w:tc>
      </w:tr>
      <w:tr w:rsidR="001376A4" w:rsidRPr="006F1AAA" w:rsidTr="001376A4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>Przegląd </w:t>
            </w:r>
            <w:r w:rsidRPr="001376A4">
              <w:rPr>
                <w:rFonts w:ascii="Calibri" w:hAnsi="Calibri"/>
                <w:b/>
                <w:sz w:val="22"/>
                <w:szCs w:val="22"/>
              </w:rPr>
              <w:t>instalacji elektrycznej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 w zakresie stanu sprawności połączeń, osprzętu,   zabezpieczeń i środków ochrony od porażeń oporności izolacji przewodów oraz uziemień instalacji i aparatów </w:t>
            </w: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co najmniej raz na pięć lat </w:t>
            </w:r>
          </w:p>
        </w:tc>
      </w:tr>
      <w:tr w:rsidR="001376A4" w:rsidRPr="006F1AAA" w:rsidTr="001376A4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Sprawdzenie stanu technicznego i przydatności do </w:t>
            </w:r>
            <w:r w:rsidRPr="001376A4">
              <w:rPr>
                <w:rFonts w:ascii="Calibri" w:hAnsi="Calibri"/>
                <w:b/>
                <w:sz w:val="22"/>
                <w:szCs w:val="22"/>
              </w:rPr>
              <w:t>użytkowania instalacji odgromowej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1376A4">
              <w:rPr>
                <w:rFonts w:ascii="Calibri" w:hAnsi="Calibri"/>
                <w:sz w:val="22"/>
                <w:szCs w:val="22"/>
                <w:u w:val="single"/>
              </w:rPr>
              <w:t>jeżeli jest wymagana i zainstalowana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 co najmniej raz na pięć lat </w:t>
            </w:r>
          </w:p>
        </w:tc>
      </w:tr>
      <w:tr w:rsidR="001376A4" w:rsidRPr="006F1AAA" w:rsidTr="001376A4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Sprawdzenie stanu technicznego </w:t>
            </w:r>
            <w:r w:rsidRPr="001376A4">
              <w:rPr>
                <w:rFonts w:ascii="Calibri" w:hAnsi="Calibri"/>
                <w:b/>
                <w:sz w:val="22"/>
                <w:szCs w:val="22"/>
              </w:rPr>
              <w:t>kotłów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 (z uwzględnieniem efektywności energetycznej oraz stosunku do potrzeb użytkowych) węglowych i olejowych o efektywnej nominalnej wydajności od 20 do   100 kW oraz wszystkich gazowych 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co najmniej raz na cztery lata </w:t>
            </w:r>
          </w:p>
        </w:tc>
      </w:tr>
      <w:tr w:rsidR="001376A4" w:rsidRPr="006F1AAA" w:rsidTr="001376A4">
        <w:tc>
          <w:tcPr>
            <w:tcW w:w="6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Jednorazowa kontrola </w:t>
            </w:r>
            <w:r w:rsidRPr="00311206">
              <w:rPr>
                <w:rFonts w:ascii="Calibri" w:hAnsi="Calibri"/>
                <w:b/>
                <w:sz w:val="22"/>
                <w:szCs w:val="22"/>
              </w:rPr>
              <w:t>instalacji grzewczej z kotłem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 o efektywnej nominalnej wydajności </w:t>
            </w:r>
            <w:r w:rsidRPr="00311206">
              <w:rPr>
                <w:rFonts w:ascii="Calibri" w:hAnsi="Calibri"/>
                <w:b/>
                <w:sz w:val="22"/>
                <w:szCs w:val="22"/>
              </w:rPr>
              <w:t>powyżej 20 kW</w:t>
            </w:r>
            <w:r w:rsidRPr="006F1AAA">
              <w:rPr>
                <w:rFonts w:ascii="Calibri" w:hAnsi="Calibri"/>
                <w:sz w:val="22"/>
                <w:szCs w:val="22"/>
              </w:rPr>
              <w:t xml:space="preserve"> obejmująca ocenę efektywności energetycznej i doboru wielkości kotła, ocenę parametrów instalacji oraz dostosowania d</w:t>
            </w:r>
            <w:r>
              <w:rPr>
                <w:rFonts w:ascii="Calibri" w:hAnsi="Calibri"/>
                <w:sz w:val="22"/>
                <w:szCs w:val="22"/>
              </w:rPr>
              <w:t>o funkcji jaką ma ona spełniać</w:t>
            </w:r>
          </w:p>
        </w:tc>
        <w:tc>
          <w:tcPr>
            <w:tcW w:w="3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76A4" w:rsidRPr="006F1AAA" w:rsidRDefault="001376A4" w:rsidP="001376A4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 w:rsidRPr="006F1AAA">
              <w:rPr>
                <w:rFonts w:ascii="Calibri" w:hAnsi="Calibri"/>
                <w:sz w:val="22"/>
                <w:szCs w:val="22"/>
              </w:rPr>
              <w:t xml:space="preserve">po 15 latach użytkowania, licząc od daty zamieszczonej na tabliczce znamionowej kotła </w:t>
            </w:r>
          </w:p>
        </w:tc>
      </w:tr>
    </w:tbl>
    <w:p w:rsidR="006F1AAA" w:rsidRDefault="001376A4" w:rsidP="001376A4">
      <w:pPr>
        <w:pStyle w:val="Nagwek2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Zestawienie obowiązkowych przeglądów:</w:t>
      </w:r>
    </w:p>
    <w:sectPr w:rsidR="006F1AA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51DE"/>
    <w:rsid w:val="001376A4"/>
    <w:rsid w:val="002251DE"/>
    <w:rsid w:val="00311206"/>
    <w:rsid w:val="004B518E"/>
    <w:rsid w:val="006F1AAA"/>
    <w:rsid w:val="00A12DA8"/>
    <w:rsid w:val="00BF7FC3"/>
    <w:rsid w:val="00C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Gawinki</cp:lastModifiedBy>
  <cp:revision>6</cp:revision>
  <dcterms:created xsi:type="dcterms:W3CDTF">2019-11-02T12:37:00Z</dcterms:created>
  <dcterms:modified xsi:type="dcterms:W3CDTF">2019-11-04T08:23:00Z</dcterms:modified>
  <dc:language>pl-PL</dc:language>
</cp:coreProperties>
</file>