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AB" w:rsidRDefault="00995EDB" w:rsidP="00995E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jc w:val="center"/>
      </w:pPr>
      <w:r>
        <w:rPr>
          <w:rFonts w:ascii="Calibri" w:hAnsi="Calibri"/>
          <w:sz w:val="22"/>
          <w:lang w:val="pl"/>
        </w:rPr>
        <w:t>Zakres terytorialny ubezpieczenia OC posiadaczy pojazdów mechanicznych</w:t>
      </w:r>
    </w:p>
    <w:p w:rsidR="00995EDB" w:rsidRDefault="00995EDB" w:rsidP="00995EDB">
      <w:pPr>
        <w:spacing w:before="240" w:after="200" w:line="276" w:lineRule="auto"/>
        <w:jc w:val="both"/>
        <w:rPr>
          <w:rFonts w:ascii="Calibri" w:hAnsi="Calibri"/>
          <w:sz w:val="22"/>
          <w:szCs w:val="22"/>
        </w:rPr>
      </w:pPr>
      <w:r w:rsidRPr="00BA1E54">
        <w:rPr>
          <w:rFonts w:ascii="Calibri" w:hAnsi="Calibri"/>
          <w:sz w:val="22"/>
          <w:szCs w:val="22"/>
          <w:lang w:val="pl"/>
        </w:rPr>
        <w:t>Począwszy do dnia 1 maja 2004 r. (data wejścia Polski do struktur unijnych) na podstawie art. 25 ust 2. ustawy o ubezpieczeniach obowiązkowych, UFG i PBUK zakres terytorialny pokrycia</w:t>
      </w:r>
      <w:r w:rsidRPr="00BA1E54">
        <w:rPr>
          <w:rFonts w:ascii="Calibri" w:hAnsi="Calibri"/>
          <w:sz w:val="22"/>
          <w:szCs w:val="22"/>
          <w:lang w:val="pl"/>
        </w:rPr>
        <w:t xml:space="preserve"> obowiązkowego ubezpieczenia odpowiedzialności cywilnej posiadaczy pojazd</w:t>
      </w:r>
      <w:r w:rsidRPr="00BA1E54">
        <w:rPr>
          <w:rFonts w:ascii="Calibri" w:hAnsi="Calibri"/>
          <w:sz w:val="22"/>
          <w:szCs w:val="22"/>
        </w:rPr>
        <w:t>ów mechanicznych obejmuje zdarzenia powstałe na terytoriach państw, których biura narodowe są sygnatariuszami Porozumienia Wielostronnego (m.in. wszystkie państwa członkowskie Unii Eu</w:t>
      </w:r>
      <w:r w:rsidRPr="00BA1E54">
        <w:rPr>
          <w:rFonts w:ascii="Calibri" w:hAnsi="Calibri"/>
          <w:sz w:val="22"/>
          <w:szCs w:val="22"/>
        </w:rPr>
        <w:t>ropejskiej). Od tego dnia wszystkie umowy ubezpieczenia odpowiedzialności cywilnej posiadaczy pojazdów mechanicznych z mocy prawa obejmują zakresem ochrony ubezpieczeniowej terytoria następujących państw:</w:t>
      </w:r>
      <w:r>
        <w:rPr>
          <w:rFonts w:ascii="Calibri" w:hAnsi="Calibri"/>
          <w:sz w:val="22"/>
          <w:szCs w:val="22"/>
        </w:rPr>
        <w:t xml:space="preserve"> </w:t>
      </w:r>
    </w:p>
    <w:p w:rsidR="00607FAB" w:rsidRPr="00995EDB" w:rsidRDefault="00995EDB" w:rsidP="00995EDB">
      <w:pPr>
        <w:spacing w:before="240"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287D03">
        <w:rPr>
          <w:rFonts w:ascii="Calibri" w:hAnsi="Calibri"/>
          <w:color w:val="00B0F0"/>
          <w:sz w:val="22"/>
          <w:szCs w:val="22"/>
        </w:rPr>
        <w:t>Andora, Austria, Belgia, Bułgaria, Chorwacja, Cypr</w:t>
      </w:r>
      <w:r w:rsidRPr="00287D03">
        <w:rPr>
          <w:rFonts w:ascii="Calibri" w:hAnsi="Calibri"/>
          <w:color w:val="00B0F0"/>
          <w:sz w:val="22"/>
          <w:szCs w:val="22"/>
        </w:rPr>
        <w:t xml:space="preserve">, Czechy, Dania, Estonia, Finlandia, Francja, Grecja, Hiszpania, Holandia, Irlandia, Islandia, Litwa, Łotwa, Malta, Niemcy, Norwegia, Polska, Portugalia, Rumunia, </w:t>
      </w:r>
      <w:r w:rsidR="00BA1E54" w:rsidRPr="00287D03">
        <w:rPr>
          <w:rFonts w:ascii="Calibri" w:hAnsi="Calibri"/>
          <w:color w:val="00B0F0"/>
          <w:sz w:val="22"/>
          <w:szCs w:val="22"/>
        </w:rPr>
        <w:t>Serbia</w:t>
      </w:r>
      <w:r w:rsidR="00BA1E54" w:rsidRPr="00287D03">
        <w:rPr>
          <w:rFonts w:ascii="Calibri" w:hAnsi="Calibri"/>
          <w:color w:val="00B0F0"/>
          <w:sz w:val="22"/>
          <w:szCs w:val="22"/>
        </w:rPr>
        <w:t>,</w:t>
      </w:r>
      <w:r w:rsidRPr="00287D03">
        <w:rPr>
          <w:rFonts w:ascii="Calibri" w:hAnsi="Calibri"/>
          <w:color w:val="00B0F0"/>
          <w:sz w:val="22"/>
          <w:szCs w:val="22"/>
        </w:rPr>
        <w:t xml:space="preserve"> Słowacja, Słowenia, </w:t>
      </w:r>
      <w:r w:rsidR="00BA1E54" w:rsidRPr="00287D03">
        <w:rPr>
          <w:rFonts w:ascii="Calibri" w:hAnsi="Calibri"/>
          <w:color w:val="00B0F0"/>
          <w:sz w:val="22"/>
          <w:szCs w:val="22"/>
        </w:rPr>
        <w:t>Szwajcaria</w:t>
      </w:r>
      <w:r w:rsidR="00BA1E54" w:rsidRPr="00287D03">
        <w:rPr>
          <w:rFonts w:ascii="Calibri" w:hAnsi="Calibri"/>
          <w:color w:val="00B0F0"/>
          <w:sz w:val="22"/>
          <w:szCs w:val="22"/>
        </w:rPr>
        <w:t xml:space="preserve">, </w:t>
      </w:r>
      <w:r w:rsidR="00BA1E54" w:rsidRPr="00287D03">
        <w:rPr>
          <w:rFonts w:ascii="Calibri" w:hAnsi="Calibri"/>
          <w:color w:val="00B0F0"/>
          <w:sz w:val="22"/>
          <w:szCs w:val="22"/>
        </w:rPr>
        <w:t>Szwecja</w:t>
      </w:r>
      <w:r w:rsidR="00BA1E54" w:rsidRPr="00287D03">
        <w:rPr>
          <w:rFonts w:ascii="Calibri" w:hAnsi="Calibri"/>
          <w:color w:val="00B0F0"/>
          <w:sz w:val="22"/>
          <w:szCs w:val="22"/>
        </w:rPr>
        <w:t xml:space="preserve">, </w:t>
      </w:r>
      <w:r w:rsidRPr="00287D03">
        <w:rPr>
          <w:rFonts w:ascii="Calibri" w:hAnsi="Calibri"/>
          <w:color w:val="00B0F0"/>
          <w:sz w:val="22"/>
          <w:szCs w:val="22"/>
        </w:rPr>
        <w:t>Wielka Brytania, Wło</w:t>
      </w:r>
      <w:r w:rsidR="00BA1E54" w:rsidRPr="00287D03">
        <w:rPr>
          <w:rFonts w:ascii="Calibri" w:hAnsi="Calibri"/>
          <w:color w:val="00B0F0"/>
          <w:sz w:val="22"/>
          <w:szCs w:val="22"/>
        </w:rPr>
        <w:t>chy, Węgry</w:t>
      </w:r>
      <w:r w:rsidRPr="00287D03">
        <w:rPr>
          <w:rFonts w:ascii="Calibri" w:hAnsi="Calibri"/>
          <w:color w:val="00B0F0"/>
          <w:sz w:val="22"/>
          <w:szCs w:val="22"/>
        </w:rPr>
        <w:t>.</w:t>
      </w:r>
    </w:p>
    <w:p w:rsidR="00607FAB" w:rsidRDefault="00995EDB" w:rsidP="00995EDB">
      <w:pPr>
        <w:spacing w:before="240" w:after="200" w:line="276" w:lineRule="auto"/>
        <w:jc w:val="both"/>
        <w:rPr>
          <w:rFonts w:ascii="Calibri" w:hAnsi="Calibri"/>
          <w:sz w:val="22"/>
          <w:szCs w:val="22"/>
        </w:rPr>
      </w:pPr>
      <w:r w:rsidRPr="00BA1E54">
        <w:rPr>
          <w:rFonts w:ascii="Calibri" w:hAnsi="Calibri"/>
          <w:sz w:val="22"/>
          <w:szCs w:val="22"/>
        </w:rPr>
        <w:t>Wyjeżdżający do tych krajów nie muszą okazywać jakichkolwiek dodatkowych dokumentów. Istnieje bowiem domniemanie, że pojazd z polską rejestracją jest ubezpieczony w zakresie OC. Przekraczanie granicy, jak i poruszanie się po terytorium w</w:t>
      </w:r>
      <w:r w:rsidRPr="00BA1E54">
        <w:rPr>
          <w:rFonts w:ascii="Calibri" w:hAnsi="Calibri"/>
          <w:sz w:val="22"/>
          <w:szCs w:val="22"/>
        </w:rPr>
        <w:t>yżej wymienionych krajów odbywa się na podstawie faktu zarejestrowania samochodu w Polsce i zaopatrzenia go w polskie tablice rejestracyjne i domniemania na ich podstawie istnienia ubezpieczenia OC posiadaczy pojazdów mechanicznych.</w:t>
      </w:r>
    </w:p>
    <w:p w:rsidR="00607FAB" w:rsidRPr="00BA1E54" w:rsidRDefault="00995EDB" w:rsidP="00995EDB">
      <w:pPr>
        <w:spacing w:before="240"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BA1E54">
        <w:rPr>
          <w:rFonts w:ascii="Calibri" w:hAnsi="Calibri"/>
          <w:sz w:val="22"/>
          <w:szCs w:val="22"/>
        </w:rPr>
        <w:t>Natomiast dokument tzw</w:t>
      </w:r>
      <w:r w:rsidRPr="00BA1E54">
        <w:rPr>
          <w:rFonts w:ascii="Calibri" w:hAnsi="Calibri"/>
          <w:sz w:val="22"/>
          <w:szCs w:val="22"/>
        </w:rPr>
        <w:t>. „zielonej karty" należy nadal posiadać wjeżdżając na terytoria następujących państw:</w:t>
      </w:r>
    </w:p>
    <w:p w:rsidR="00607FAB" w:rsidRPr="00287D03" w:rsidRDefault="00995EDB" w:rsidP="00995EDB">
      <w:pPr>
        <w:spacing w:before="240" w:after="200" w:line="276" w:lineRule="auto"/>
        <w:jc w:val="both"/>
        <w:rPr>
          <w:rFonts w:ascii="Calibri" w:hAnsi="Calibri"/>
          <w:color w:val="00B050"/>
          <w:sz w:val="22"/>
          <w:szCs w:val="22"/>
        </w:rPr>
      </w:pPr>
      <w:r w:rsidRPr="00287D03">
        <w:rPr>
          <w:rFonts w:ascii="Calibri" w:hAnsi="Calibri"/>
          <w:color w:val="00B050"/>
          <w:sz w:val="22"/>
          <w:szCs w:val="22"/>
        </w:rPr>
        <w:t xml:space="preserve">Albania, Białoruś, Bośnia i Hercegowina, Czarnogóra, Iran, Izrael, Macedonia, Maroko, Mołdawia, </w:t>
      </w:r>
      <w:bookmarkStart w:id="0" w:name="_GoBack"/>
      <w:bookmarkEnd w:id="0"/>
      <w:r w:rsidRPr="00287D03">
        <w:rPr>
          <w:rFonts w:ascii="Calibri" w:hAnsi="Calibri"/>
          <w:color w:val="00B050"/>
          <w:sz w:val="22"/>
          <w:szCs w:val="22"/>
        </w:rPr>
        <w:t xml:space="preserve">Rosja, Tunezja, Turcja, Ukraina. </w:t>
      </w:r>
    </w:p>
    <w:sectPr w:rsidR="00607FAB" w:rsidRPr="00287D03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7FAB"/>
    <w:rsid w:val="00287D03"/>
    <w:rsid w:val="00607FAB"/>
    <w:rsid w:val="00995EDB"/>
    <w:rsid w:val="00B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Gawinki</cp:lastModifiedBy>
  <cp:revision>3</cp:revision>
  <dcterms:created xsi:type="dcterms:W3CDTF">2019-11-05T22:41:00Z</dcterms:created>
  <dcterms:modified xsi:type="dcterms:W3CDTF">2019-11-05T22:59:00Z</dcterms:modified>
  <dc:language>pl-PL</dc:language>
</cp:coreProperties>
</file>